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 Karmen Joller</w:t>
      </w:r>
    </w:p>
    <w:p w:rsidR="00000000" w:rsidDel="00000000" w:rsidP="00000000" w:rsidRDefault="00000000" w:rsidRPr="00000000" w14:paraId="0000000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Sotsiaalminister</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ab/>
        <w:tab/>
        <w:tab/>
        <w:tab/>
        <w:tab/>
        <w:tab/>
        <w:tab/>
        <w:t xml:space="preserve">7. november 2025</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KIRJALIK KÜSIMUS</w:t>
      </w:r>
    </w:p>
    <w:p w:rsidR="00000000" w:rsidDel="00000000" w:rsidP="00000000" w:rsidRDefault="00000000" w:rsidRPr="00000000" w14:paraId="0000000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Ennetähtaegse vanaduspensioni määramine</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Austatud minister</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Minuni on jõudnud pöördumine Eesti elanikult, kes esitas 6. oktoobril taotluse ennetähtaegse vanaduspensioni määramiseks. Taotluse menetlemise käigus keelduti taotlust vastu võtmast põhjendusega, et alates 1. jaanuarist kaob võimalus saada ennetähtaegset pensioni, mistõttu polevat võimalik taotlust menetleda.</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Selline selgitus tekitab tõsiseid küsimusi, kuna seadusemuudatus, mis kaotab ennetähtaegse pensioni võimaluse, ei ole veel jõustunud, ning kehtiva õiguse järgi on inimesel õigus esitada taotlus kuni muudatuse jõustumiskuupäevani. Seetõttu palun selgitada, millisel õiguslikul alusel keelatakse inimestel kasutada õigust, mis de jure on endiselt olemas.</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Lähtudes eeltoodust palun Teil vastata järgmistele küsimustele:</w:t>
      </w:r>
    </w:p>
    <w:p w:rsidR="00000000" w:rsidDel="00000000" w:rsidP="00000000" w:rsidRDefault="00000000" w:rsidRPr="00000000" w14:paraId="0000000C">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tab/>
        <w:t xml:space="preserve">Millise õigusakti või haldusjuhise alusel keeldub Sotsiaalkindlustusamet enne 1. jaanuari ennetähtaegse pensioni taotlust vastu võtmast, kui seadus ei ole veel jõustunud?</w:t>
      </w:r>
    </w:p>
    <w:p w:rsidR="00000000" w:rsidDel="00000000" w:rsidP="00000000" w:rsidRDefault="00000000" w:rsidRPr="00000000" w14:paraId="0000000D">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tab/>
        <w:t xml:space="preserve">Kas ministeerium peab õiguspäraseks olukorda, kus kehtivat õigust ei kohaldata, viidates muudatustele, mis jõustuvad tulevikus?</w:t>
      </w:r>
    </w:p>
    <w:p w:rsidR="00000000" w:rsidDel="00000000" w:rsidP="00000000" w:rsidRDefault="00000000" w:rsidRPr="00000000" w14:paraId="0000000E">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tab/>
        <w:t xml:space="preserve">Kuidas tagatakse õiguskindlus inimestele, kellel on praegu seaduslik õigus ennetähtaegsele pensionile?</w:t>
      </w:r>
    </w:p>
    <w:p w:rsidR="00000000" w:rsidDel="00000000" w:rsidP="00000000" w:rsidRDefault="00000000" w:rsidRPr="00000000" w14:paraId="0000000F">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tab/>
        <w:t xml:space="preserve">Mis saab nendest inimestest, kes juba saavad ennetähtaegset pensioni?</w:t>
      </w:r>
    </w:p>
    <w:p w:rsidR="00000000" w:rsidDel="00000000" w:rsidP="00000000" w:rsidRDefault="00000000" w:rsidRPr="00000000" w14:paraId="00000010">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Kas nende väljamaksed jätkuvad? Kas alates 1. jaanuarist kehtivad neile uued tingimused või tehakse ümberarvutusi?</w:t>
      </w:r>
    </w:p>
    <w:p w:rsidR="00000000" w:rsidDel="00000000" w:rsidP="00000000" w:rsidRDefault="00000000" w:rsidRPr="00000000" w14:paraId="00000011">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tab/>
        <w:t xml:space="preserve">Kas ministeerium plaanib anda Sotsiaalkindlustusametile täiendavaid juhiseid, et vältida olukorda, kus seadust praktiliselt ei kohaldata enne selle ametlikku kehtetuks muutmist?</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Lugupidamisega</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(allkirjastatud digitaalselt)</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Aleksandr Tšaplõgin</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Riigikogu liige</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t"/>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